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A7" w:rsidRDefault="0096463A">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附件：驻马店幼儿师范高等专科学校</w:t>
      </w:r>
    </w:p>
    <w:p w:rsidR="008D0BA7" w:rsidRDefault="0096463A">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学术委员会章程</w:t>
      </w:r>
    </w:p>
    <w:p w:rsidR="008D0BA7" w:rsidRDefault="0096463A">
      <w:pPr>
        <w:spacing w:line="576"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为进一步加强我校学术管理，为完善学术工作制度，促进学校教学、科研、服务社会工作深入发展，根据</w:t>
      </w:r>
      <w:r>
        <w:rPr>
          <w:rFonts w:ascii="仿宋_GB2312" w:eastAsia="仿宋_GB2312" w:hAnsi="仿宋" w:cs="宋体" w:hint="eastAsia"/>
          <w:color w:val="262626"/>
          <w:kern w:val="0"/>
          <w:sz w:val="32"/>
          <w:szCs w:val="32"/>
        </w:rPr>
        <w:t>《中华人民共和国高等教育法》和</w:t>
      </w:r>
      <w:r>
        <w:rPr>
          <w:rFonts w:ascii="仿宋" w:eastAsia="仿宋" w:hAnsi="仿宋" w:hint="eastAsia"/>
          <w:sz w:val="32"/>
          <w:szCs w:val="32"/>
        </w:rPr>
        <w:t>《高等学校学术委员会规程》</w:t>
      </w:r>
      <w:r>
        <w:rPr>
          <w:rFonts w:ascii="仿宋_GB2312" w:eastAsia="仿宋_GB2312" w:hAnsi="仿宋" w:cs="宋体" w:hint="eastAsia"/>
          <w:color w:val="262626"/>
          <w:kern w:val="0"/>
          <w:sz w:val="32"/>
          <w:szCs w:val="32"/>
        </w:rPr>
        <w:t>(</w:t>
      </w:r>
      <w:r>
        <w:rPr>
          <w:rFonts w:ascii="仿宋_GB2312" w:eastAsia="仿宋_GB2312" w:hAnsi="仿宋" w:cs="宋体" w:hint="eastAsia"/>
          <w:color w:val="262626"/>
          <w:kern w:val="0"/>
          <w:sz w:val="32"/>
          <w:szCs w:val="32"/>
        </w:rPr>
        <w:t>中华人民共和国教育部令第</w:t>
      </w:r>
      <w:r>
        <w:rPr>
          <w:rFonts w:ascii="仿宋_GB2312" w:eastAsia="仿宋_GB2312" w:hAnsi="仿宋" w:cs="宋体" w:hint="eastAsia"/>
          <w:color w:val="262626"/>
          <w:kern w:val="0"/>
          <w:sz w:val="32"/>
          <w:szCs w:val="32"/>
        </w:rPr>
        <w:t>35</w:t>
      </w:r>
      <w:r>
        <w:rPr>
          <w:rFonts w:ascii="仿宋_GB2312" w:eastAsia="仿宋_GB2312" w:hAnsi="仿宋" w:cs="宋体" w:hint="eastAsia"/>
          <w:color w:val="262626"/>
          <w:kern w:val="0"/>
          <w:sz w:val="32"/>
          <w:szCs w:val="32"/>
        </w:rPr>
        <w:t>号</w:t>
      </w:r>
      <w:r>
        <w:rPr>
          <w:rFonts w:ascii="仿宋_GB2312" w:eastAsia="仿宋_GB2312" w:hAnsi="仿宋" w:cs="宋体" w:hint="eastAsia"/>
          <w:color w:val="262626"/>
          <w:kern w:val="0"/>
          <w:sz w:val="32"/>
          <w:szCs w:val="32"/>
        </w:rPr>
        <w:t>)</w:t>
      </w:r>
      <w:r>
        <w:rPr>
          <w:rFonts w:ascii="仿宋" w:eastAsia="仿宋" w:hAnsi="仿宋" w:hint="eastAsia"/>
          <w:sz w:val="32"/>
          <w:szCs w:val="32"/>
        </w:rPr>
        <w:t>，结合学校实际，制定本章程。</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驻马店幼儿师范高等专科学校学术委员会（以下简称学术委员会）是学校最高学术机构，统筹行使学术事务决策、审议、评定和咨询等职权。</w:t>
      </w:r>
    </w:p>
    <w:p w:rsidR="008D0BA7" w:rsidRDefault="0096463A">
      <w:pPr>
        <w:spacing w:line="560" w:lineRule="exact"/>
        <w:ind w:firstLineChars="200" w:firstLine="640"/>
        <w:rPr>
          <w:rFonts w:ascii="仿宋_GB2312" w:eastAsia="仿宋_GB2312" w:hAnsi="仿宋" w:cs="宋体"/>
          <w:color w:val="262626"/>
          <w:kern w:val="0"/>
          <w:sz w:val="32"/>
          <w:szCs w:val="32"/>
        </w:rPr>
      </w:pP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学校充分发挥学术委员会在学科建设、专业建设、学术评价、教师评聘、教学指导、学术道德等事项上的重要作用，完善学术管理体制、制度和规范，</w:t>
      </w:r>
      <w:r>
        <w:rPr>
          <w:rFonts w:ascii="仿宋_GB2312" w:eastAsia="仿宋_GB2312" w:hAnsi="仿宋" w:cs="宋体" w:hint="eastAsia"/>
          <w:color w:val="262626"/>
          <w:kern w:val="0"/>
          <w:sz w:val="32"/>
          <w:szCs w:val="32"/>
        </w:rPr>
        <w:t>积极探索教授治学的有效途径，尊重并支持学术委员会独立行使职权，并为学术委员会正常开展工作提供必要的条件保障。学术委员会</w:t>
      </w:r>
      <w:r>
        <w:rPr>
          <w:rFonts w:ascii="仿宋_GB2312" w:eastAsia="仿宋_GB2312" w:hAnsi="仿宋" w:cs="宋体" w:hint="eastAsia"/>
          <w:color w:val="262626"/>
          <w:kern w:val="0"/>
          <w:sz w:val="32"/>
          <w:szCs w:val="32"/>
        </w:rPr>
        <w:t>的运行经费，纳入学校预算安排。</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第四条</w:t>
      </w:r>
      <w:r>
        <w:rPr>
          <w:rFonts w:ascii="仿宋_GB2312" w:eastAsia="仿宋_GB2312" w:hAnsi="仿宋" w:cs="宋体" w:hint="eastAsia"/>
          <w:color w:val="262626"/>
          <w:kern w:val="0"/>
          <w:sz w:val="32"/>
          <w:szCs w:val="32"/>
        </w:rPr>
        <w:t xml:space="preserve"> </w:t>
      </w:r>
      <w:r>
        <w:rPr>
          <w:rFonts w:ascii="仿宋_GB2312" w:eastAsia="仿宋_GB2312" w:hAnsi="仿宋" w:cs="宋体" w:hint="eastAsia"/>
          <w:color w:val="262626"/>
          <w:kern w:val="0"/>
          <w:sz w:val="32"/>
          <w:szCs w:val="32"/>
        </w:rPr>
        <w:t>学术委员会应当遵循学术规律，尊重学术自由、学术平等，鼓励学术创新，促进学术发展和人才培养，提高学术质量；公平、公正、公开地履行职责，保障教师、科研人员和学生在教学、科研和学术事务管理中充分发挥主体作用，促进学校科学发展。</w:t>
      </w:r>
    </w:p>
    <w:p w:rsidR="008D0BA7" w:rsidRDefault="008D0BA7">
      <w:pPr>
        <w:spacing w:line="576" w:lineRule="exact"/>
        <w:jc w:val="center"/>
        <w:rPr>
          <w:rFonts w:ascii="黑体" w:eastAsia="黑体" w:hAnsi="黑体"/>
          <w:sz w:val="32"/>
          <w:szCs w:val="32"/>
        </w:rPr>
      </w:pPr>
    </w:p>
    <w:p w:rsidR="008D0BA7" w:rsidRDefault="0096463A">
      <w:pPr>
        <w:spacing w:line="576" w:lineRule="exact"/>
        <w:jc w:val="center"/>
        <w:rPr>
          <w:rFonts w:ascii="黑体" w:eastAsia="黑体" w:hAnsi="黑体"/>
          <w:sz w:val="32"/>
          <w:szCs w:val="32"/>
        </w:rPr>
      </w:pPr>
      <w:r>
        <w:rPr>
          <w:rFonts w:ascii="黑体" w:eastAsia="黑体" w:hAnsi="黑体" w:hint="eastAsia"/>
          <w:sz w:val="32"/>
          <w:szCs w:val="32"/>
        </w:rPr>
        <w:lastRenderedPageBreak/>
        <w:t>第二章</w:t>
      </w:r>
      <w:r>
        <w:rPr>
          <w:rFonts w:ascii="黑体" w:eastAsia="黑体" w:hAnsi="黑体" w:hint="eastAsia"/>
          <w:sz w:val="32"/>
          <w:szCs w:val="32"/>
        </w:rPr>
        <w:t xml:space="preserve">  </w:t>
      </w:r>
      <w:r>
        <w:rPr>
          <w:rFonts w:ascii="黑体" w:eastAsia="黑体" w:hAnsi="黑体" w:hint="eastAsia"/>
          <w:sz w:val="32"/>
          <w:szCs w:val="32"/>
        </w:rPr>
        <w:t>组成</w:t>
      </w:r>
    </w:p>
    <w:p w:rsidR="008D0BA7" w:rsidRDefault="0096463A">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第五条学术委员会由学校不同学科、专业的副高级以上（含副高级）专业技术职务的人员组成，并有一定比例的青年教师。</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根据修行学科、专业设置，学术委员会委员由不低于</w:t>
      </w:r>
      <w:r>
        <w:rPr>
          <w:rFonts w:ascii="仿宋" w:eastAsia="仿宋" w:hAnsi="仿宋" w:hint="eastAsia"/>
          <w:sz w:val="32"/>
          <w:szCs w:val="32"/>
        </w:rPr>
        <w:t>15</w:t>
      </w:r>
      <w:r>
        <w:rPr>
          <w:rFonts w:ascii="仿宋" w:eastAsia="仿宋" w:hAnsi="仿宋" w:hint="eastAsia"/>
          <w:sz w:val="32"/>
          <w:szCs w:val="32"/>
        </w:rPr>
        <w:t>名单数委员组成。其中，担任学校及职能部门党政领导职务的委员，不超过委员总</w:t>
      </w:r>
      <w:r>
        <w:rPr>
          <w:rFonts w:ascii="仿宋" w:eastAsia="仿宋" w:hAnsi="仿宋" w:hint="eastAsia"/>
          <w:sz w:val="32"/>
          <w:szCs w:val="32"/>
        </w:rPr>
        <w:t>人数的</w:t>
      </w:r>
      <w:r>
        <w:rPr>
          <w:rFonts w:ascii="仿宋" w:eastAsia="仿宋" w:hAnsi="仿宋" w:hint="eastAsia"/>
          <w:sz w:val="32"/>
          <w:szCs w:val="32"/>
        </w:rPr>
        <w:t>1/4</w:t>
      </w:r>
      <w:r>
        <w:rPr>
          <w:rFonts w:ascii="仿宋" w:eastAsia="仿宋" w:hAnsi="仿宋" w:hint="eastAsia"/>
          <w:sz w:val="32"/>
          <w:szCs w:val="32"/>
        </w:rPr>
        <w:t>；不担任党政领导职务及院系主要负责人的专任委员，不少于委员总人数的</w:t>
      </w:r>
      <w:r>
        <w:rPr>
          <w:rFonts w:ascii="仿宋" w:eastAsia="仿宋" w:hAnsi="仿宋" w:hint="eastAsia"/>
          <w:sz w:val="32"/>
          <w:szCs w:val="32"/>
        </w:rPr>
        <w:t>1/2</w:t>
      </w:r>
      <w:r>
        <w:rPr>
          <w:rFonts w:ascii="仿宋" w:eastAsia="仿宋" w:hAnsi="仿宋" w:hint="eastAsia"/>
          <w:sz w:val="32"/>
          <w:szCs w:val="32"/>
        </w:rPr>
        <w:t>；有一定比例的青年教师委员。组成应充分考虑到年龄上的老、中、青结合和学科上的均衡渗透。</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学校可根据需要聘请校外专家及有关方面代表，担任特定学术事项的特邀委员。</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学术委员会委员应具备以下条件：</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（一）遵守宪法法律，学风端正，治学严谨，公道正派；</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（二）学术造诣高，在本学科或者专业领域具有良好的学术声誉和公认的学术成果，一般应具有副高级以上职称；</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（三）关心学校建设和发展，有参与学术议事的意愿和能力，能够正常履行职责；</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（四）师德高尚，师风优良，责任心强，作风严谨。</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学校根据学科、专业构成情况，合理确定学术委员会委员总数与各部门、学科的委员名额，保证学术委员会的组成具有广泛的学科代表性和公平性。</w:t>
      </w:r>
    </w:p>
    <w:p w:rsidR="008D0BA7" w:rsidRDefault="0096463A">
      <w:pPr>
        <w:spacing w:line="560" w:lineRule="exact"/>
        <w:ind w:firstLineChars="200" w:firstLine="640"/>
        <w:rPr>
          <w:rFonts w:ascii="仿宋_GB2312" w:eastAsia="仿宋_GB2312" w:hAnsi="仿宋" w:cs="宋体"/>
          <w:color w:val="262626"/>
          <w:kern w:val="0"/>
          <w:sz w:val="32"/>
          <w:szCs w:val="32"/>
        </w:rPr>
      </w:pPr>
      <w:r>
        <w:rPr>
          <w:rFonts w:ascii="仿宋" w:eastAsia="仿宋" w:hAnsi="仿宋"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学术委员会委员由校长聘任。学术委员会实行任期制，任期一般为</w:t>
      </w:r>
      <w:r>
        <w:rPr>
          <w:rFonts w:ascii="仿宋" w:eastAsia="仿宋" w:hAnsi="仿宋" w:hint="eastAsia"/>
          <w:sz w:val="32"/>
          <w:szCs w:val="32"/>
        </w:rPr>
        <w:t>3</w:t>
      </w:r>
      <w:r>
        <w:rPr>
          <w:rFonts w:ascii="仿宋" w:eastAsia="仿宋" w:hAnsi="仿宋" w:hint="eastAsia"/>
          <w:sz w:val="32"/>
          <w:szCs w:val="32"/>
        </w:rPr>
        <w:t>年，可连选连任，但连任最长不超过</w:t>
      </w:r>
      <w:r>
        <w:rPr>
          <w:rFonts w:ascii="仿宋" w:eastAsia="仿宋" w:hAnsi="仿宋" w:hint="eastAsia"/>
          <w:sz w:val="32"/>
          <w:szCs w:val="32"/>
        </w:rPr>
        <w:t>2</w:t>
      </w:r>
      <w:r>
        <w:rPr>
          <w:rFonts w:ascii="仿宋" w:eastAsia="仿宋" w:hAnsi="仿宋" w:hint="eastAsia"/>
          <w:sz w:val="32"/>
          <w:szCs w:val="32"/>
        </w:rPr>
        <w:t>届。</w:t>
      </w:r>
      <w:r>
        <w:rPr>
          <w:rFonts w:ascii="仿宋_GB2312" w:eastAsia="仿宋_GB2312" w:hAnsi="仿宋" w:cs="宋体" w:hint="eastAsia"/>
          <w:color w:val="262626"/>
          <w:kern w:val="0"/>
          <w:sz w:val="32"/>
          <w:szCs w:val="32"/>
        </w:rPr>
        <w:t>学</w:t>
      </w:r>
      <w:r>
        <w:rPr>
          <w:rFonts w:ascii="仿宋_GB2312" w:eastAsia="仿宋_GB2312" w:hAnsi="仿宋" w:cs="宋体" w:hint="eastAsia"/>
          <w:color w:val="262626"/>
          <w:kern w:val="0"/>
          <w:sz w:val="32"/>
          <w:szCs w:val="32"/>
        </w:rPr>
        <w:lastRenderedPageBreak/>
        <w:t>术委员会每次换届，连任的委员人数应不高于委员总数的</w:t>
      </w:r>
      <w:r>
        <w:rPr>
          <w:rFonts w:ascii="仿宋_GB2312" w:eastAsia="仿宋_GB2312" w:hAnsi="仿宋" w:cs="宋体" w:hint="eastAsia"/>
          <w:color w:val="262626"/>
          <w:kern w:val="0"/>
          <w:sz w:val="32"/>
          <w:szCs w:val="32"/>
        </w:rPr>
        <w:t>2/3</w:t>
      </w:r>
      <w:r>
        <w:rPr>
          <w:rFonts w:ascii="仿宋_GB2312" w:eastAsia="仿宋_GB2312" w:hAnsi="仿宋" w:cs="宋体" w:hint="eastAsia"/>
          <w:color w:val="262626"/>
          <w:kern w:val="0"/>
          <w:sz w:val="32"/>
          <w:szCs w:val="32"/>
        </w:rPr>
        <w:t>。</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第九条</w:t>
      </w:r>
      <w:r>
        <w:rPr>
          <w:rFonts w:ascii="仿宋" w:eastAsia="仿宋" w:hAnsi="仿宋" w:hint="eastAsia"/>
          <w:sz w:val="32"/>
          <w:szCs w:val="32"/>
        </w:rPr>
        <w:t xml:space="preserve"> </w:t>
      </w:r>
      <w:r>
        <w:rPr>
          <w:rFonts w:ascii="仿宋" w:eastAsia="仿宋" w:hAnsi="仿宋" w:hint="eastAsia"/>
          <w:sz w:val="32"/>
          <w:szCs w:val="32"/>
        </w:rPr>
        <w:t>学术委员会设主任委员</w:t>
      </w:r>
      <w:r>
        <w:rPr>
          <w:rFonts w:ascii="仿宋" w:eastAsia="仿宋" w:hAnsi="仿宋" w:hint="eastAsia"/>
          <w:sz w:val="32"/>
          <w:szCs w:val="32"/>
        </w:rPr>
        <w:t>1</w:t>
      </w:r>
      <w:r>
        <w:rPr>
          <w:rFonts w:ascii="仿宋" w:eastAsia="仿宋" w:hAnsi="仿宋" w:hint="eastAsia"/>
          <w:sz w:val="32"/>
          <w:szCs w:val="32"/>
        </w:rPr>
        <w:t>人、副主任委员及委员若干人。主任委员由校长提名，全体委员选举产生。</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学术委员会设秘书处（与科研处合署办公），处理学术委员会的日</w:t>
      </w:r>
      <w:r>
        <w:rPr>
          <w:rFonts w:ascii="仿宋" w:eastAsia="仿宋" w:hAnsi="仿宋" w:hint="eastAsia"/>
          <w:sz w:val="32"/>
          <w:szCs w:val="32"/>
        </w:rPr>
        <w:t>常事务；秘书处设秘书长</w:t>
      </w:r>
      <w:r>
        <w:rPr>
          <w:rFonts w:ascii="仿宋" w:eastAsia="仿宋" w:hAnsi="仿宋" w:hint="eastAsia"/>
          <w:sz w:val="32"/>
          <w:szCs w:val="32"/>
        </w:rPr>
        <w:t>1</w:t>
      </w:r>
      <w:r>
        <w:rPr>
          <w:rFonts w:ascii="仿宋" w:eastAsia="仿宋" w:hAnsi="仿宋" w:hint="eastAsia"/>
          <w:sz w:val="32"/>
          <w:szCs w:val="32"/>
        </w:rPr>
        <w:t>人，秘书</w:t>
      </w:r>
      <w:r>
        <w:rPr>
          <w:rFonts w:ascii="仿宋" w:eastAsia="仿宋" w:hAnsi="仿宋" w:hint="eastAsia"/>
          <w:sz w:val="32"/>
          <w:szCs w:val="32"/>
        </w:rPr>
        <w:t>1</w:t>
      </w:r>
      <w:r>
        <w:rPr>
          <w:rFonts w:ascii="仿宋" w:eastAsia="仿宋" w:hAnsi="仿宋" w:hint="eastAsia"/>
          <w:sz w:val="32"/>
          <w:szCs w:val="32"/>
        </w:rPr>
        <w:t>人。</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第十条</w:t>
      </w:r>
      <w:r>
        <w:rPr>
          <w:rFonts w:ascii="仿宋" w:eastAsia="仿宋" w:hAnsi="仿宋" w:hint="eastAsia"/>
          <w:sz w:val="32"/>
          <w:szCs w:val="32"/>
        </w:rPr>
        <w:t xml:space="preserve"> </w:t>
      </w:r>
      <w:r>
        <w:rPr>
          <w:rFonts w:ascii="仿宋" w:eastAsia="仿宋" w:hAnsi="仿宋" w:hint="eastAsia"/>
          <w:sz w:val="32"/>
          <w:szCs w:val="32"/>
        </w:rPr>
        <w:t>学术委员会可以就学科建设、专业建设、教师聘任、教学指导、科学研究、师德师风等事项设立若干专门委员会，具体承担相关职责和学术事务。</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学术专门委员会根据法律规定、学术委员会的授权及各自章程开展工作，向学术委员会报告工作，接受学术委员会的指导和监督。</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学术委员会委员，在任期内有下列情形，经学术委员会全体会议讨论决定，可免除或同意其辞去委员职务。</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（一）主动申请辞去委员职务的；</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（二）因身体、年龄及职务或岗位变动等原因不能履行职责的；</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（三）怠于履行职责或者违反委员义务的；</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（四）有违法、重大违纪、违反教师职业道德或者学术不端行为的；</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（五）因其他原因不能或不宜担任委员职务的。</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因工作需要，增补学术委员会委员，需经学术委员会主任提名，学术委员会全体会议</w:t>
      </w:r>
      <w:r>
        <w:rPr>
          <w:rFonts w:ascii="仿宋" w:eastAsia="仿宋" w:hAnsi="仿宋" w:hint="eastAsia"/>
          <w:sz w:val="32"/>
          <w:szCs w:val="32"/>
        </w:rPr>
        <w:t>2/3</w:t>
      </w:r>
      <w:r>
        <w:rPr>
          <w:rFonts w:ascii="仿宋" w:eastAsia="仿宋" w:hAnsi="仿宋" w:hint="eastAsia"/>
          <w:sz w:val="32"/>
          <w:szCs w:val="32"/>
        </w:rPr>
        <w:t>以上委员通过，报校长</w:t>
      </w:r>
      <w:r>
        <w:rPr>
          <w:rFonts w:ascii="仿宋" w:eastAsia="仿宋" w:hAnsi="仿宋" w:hint="eastAsia"/>
          <w:sz w:val="32"/>
          <w:szCs w:val="32"/>
        </w:rPr>
        <w:lastRenderedPageBreak/>
        <w:t>聘任。</w:t>
      </w:r>
    </w:p>
    <w:p w:rsidR="008D0BA7" w:rsidRDefault="0096463A">
      <w:pPr>
        <w:spacing w:line="576"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职责权限</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学术委员会委员享有以下权利：</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（一）知悉与学术事务相关的学校各项管理制度、信息等；</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（二）就学术事务向学校相关职能部门提出咨询或质询；</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（三）在学术委员会会议中自由、独立地发表意见，讨论、审议和表决各项决议；</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（四）对学校学术事务及学术委员会工作提出建议、实施监督；</w:t>
      </w:r>
    </w:p>
    <w:p w:rsidR="008D0BA7" w:rsidRDefault="0096463A">
      <w:pPr>
        <w:spacing w:line="576" w:lineRule="exact"/>
        <w:ind w:firstLineChars="200" w:firstLine="640"/>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（五）优先参加校外各种学术会议；</w:t>
      </w:r>
    </w:p>
    <w:p w:rsidR="008D0BA7" w:rsidRDefault="0096463A">
      <w:pPr>
        <w:spacing w:line="576" w:lineRule="exact"/>
        <w:ind w:firstLineChars="200" w:firstLine="640"/>
        <w:rPr>
          <w:rFonts w:ascii="仿宋" w:eastAsia="仿宋" w:hAnsi="仿宋"/>
          <w:sz w:val="32"/>
          <w:szCs w:val="32"/>
        </w:rPr>
      </w:pPr>
      <w:r>
        <w:rPr>
          <w:rFonts w:ascii="仿宋_GB2312" w:eastAsia="仿宋_GB2312" w:hAnsi="仿宋" w:cs="宋体" w:hint="eastAsia"/>
          <w:color w:val="262626"/>
          <w:kern w:val="0"/>
          <w:sz w:val="32"/>
          <w:szCs w:val="32"/>
        </w:rPr>
        <w:t>（六）</w:t>
      </w:r>
      <w:r>
        <w:rPr>
          <w:rFonts w:ascii="仿宋" w:eastAsia="仿宋" w:hAnsi="仿宋" w:hint="eastAsia"/>
          <w:sz w:val="32"/>
          <w:szCs w:val="32"/>
        </w:rPr>
        <w:t>学校章程或者学术委员会章程规定的其他权利。</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特邀委员享有相应权利。</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学术委员会委员须履行以下义务：</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（一）遵守国家宪法、法律和法规，遵守学术规范、恪守学术道德；</w:t>
      </w:r>
    </w:p>
    <w:p w:rsidR="008D0BA7" w:rsidRDefault="0096463A">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（二）遵守学术委员会章程，坚守学术专业判断，公正履行职责；</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（三）严格执行学术委员会会议决议，遵守会议保密纪律；</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（四）勤勉尽职，积极参加学术委员会会议及有关活动；</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（五）学校章程或者学术委员会章程规定的其他义务。</w:t>
      </w:r>
    </w:p>
    <w:p w:rsidR="008D0BA7" w:rsidRDefault="0096463A">
      <w:pPr>
        <w:spacing w:line="576" w:lineRule="exact"/>
        <w:ind w:firstLineChars="200" w:firstLine="640"/>
        <w:rPr>
          <w:rFonts w:ascii="仿宋_GB2312" w:eastAsia="仿宋_GB2312" w:hAnsi="仿宋" w:cs="宋体"/>
          <w:color w:val="262626"/>
          <w:kern w:val="0"/>
          <w:sz w:val="32"/>
          <w:szCs w:val="32"/>
        </w:rPr>
      </w:pPr>
      <w:r>
        <w:rPr>
          <w:rFonts w:ascii="仿宋" w:eastAsia="仿宋" w:hAnsi="仿宋" w:hint="eastAsia"/>
          <w:sz w:val="32"/>
          <w:szCs w:val="32"/>
        </w:rPr>
        <w:t>第十五条</w:t>
      </w:r>
      <w:r>
        <w:rPr>
          <w:rFonts w:ascii="仿宋_GB2312" w:eastAsia="仿宋_GB2312" w:hAnsi="仿宋" w:cs="宋体" w:hint="eastAsia"/>
          <w:color w:val="262626"/>
          <w:kern w:val="0"/>
          <w:sz w:val="32"/>
          <w:szCs w:val="32"/>
        </w:rPr>
        <w:t xml:space="preserve"> </w:t>
      </w:r>
      <w:r>
        <w:rPr>
          <w:rFonts w:ascii="仿宋_GB2312" w:eastAsia="仿宋_GB2312" w:hAnsi="仿宋" w:cs="宋体" w:hint="eastAsia"/>
          <w:color w:val="262626"/>
          <w:kern w:val="0"/>
          <w:sz w:val="32"/>
          <w:szCs w:val="32"/>
        </w:rPr>
        <w:t>学校下列事务决策</w:t>
      </w:r>
      <w:r>
        <w:rPr>
          <w:rFonts w:ascii="仿宋_GB2312" w:eastAsia="仿宋_GB2312" w:hAnsi="仿宋" w:cs="宋体" w:hint="eastAsia"/>
          <w:color w:val="262626"/>
          <w:kern w:val="0"/>
          <w:sz w:val="32"/>
          <w:szCs w:val="32"/>
        </w:rPr>
        <w:t>前，提交学术委员会审议，或者交由学术委员会审议并直接做出决定：</w:t>
      </w:r>
    </w:p>
    <w:p w:rsidR="008D0BA7" w:rsidRDefault="0096463A">
      <w:pPr>
        <w:spacing w:line="560" w:lineRule="exact"/>
        <w:ind w:firstLineChars="200" w:firstLine="640"/>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lastRenderedPageBreak/>
        <w:t>（一）学科、专业及教师队伍建设规划，以及科学研究、对外学术交流合作等重大学术规划；</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（二）申请设置学科专业；</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（三）学术机构设置方案，学科资源的配置方案；</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（四）教学科研成果、人才培养质量的评价标准及考核办法；</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（五）学历教育的培养标准、教学计划方案、招生的标准与办法；</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（六）学校教师职务聘任的学术标准与办法；</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（七）学术评价、争议处理规则，学术道德规范；</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（八）学术委员会专门委员会组织规程，学术分委员会章程；</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（九）学校学术规范、学术道德、学术风气的建设与维护等；</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（十）学校认为需要提交审议的其他学术事务。</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 w:eastAsia="仿宋" w:hAnsi="仿宋" w:hint="eastAsia"/>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学校实施以下事项，涉及对学术水平做出评价的，应由学术委员会</w:t>
      </w:r>
      <w:r>
        <w:rPr>
          <w:rFonts w:ascii="仿宋_GB2312" w:eastAsia="仿宋_GB2312" w:hAnsi="仿宋" w:cs="宋体" w:hint="eastAsia"/>
          <w:color w:val="262626"/>
          <w:kern w:val="0"/>
          <w:sz w:val="32"/>
          <w:szCs w:val="32"/>
        </w:rPr>
        <w:t>或者其授权的学术组织进行评定：</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（一）学校教学成果、科学研究成果及其奖励，对外推荐教学、科学研究成果奖；</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（二）高层次人才引进岗位人选、名誉（客座）教授聘任人选，推荐国内外重要学术组织的任职人选、人才选拔培养计划人选；</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（三）学校自主设立的各类学术、科研基金、科研项目、教</w:t>
      </w:r>
      <w:r>
        <w:rPr>
          <w:rFonts w:ascii="仿宋" w:eastAsia="仿宋" w:hAnsi="仿宋" w:hint="eastAsia"/>
          <w:sz w:val="32"/>
          <w:szCs w:val="32"/>
        </w:rPr>
        <w:lastRenderedPageBreak/>
        <w:t>学科研团队以及教学、科研奖项等；</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（四）需要评价学术水平的其他事项。</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十七条</w:t>
      </w:r>
      <w:r>
        <w:rPr>
          <w:rFonts w:ascii="仿宋" w:eastAsia="仿宋" w:hAnsi="仿宋" w:hint="eastAsia"/>
          <w:sz w:val="32"/>
          <w:szCs w:val="32"/>
        </w:rPr>
        <w:t xml:space="preserve"> </w:t>
      </w:r>
      <w:r>
        <w:rPr>
          <w:rFonts w:ascii="仿宋" w:eastAsia="仿宋" w:hAnsi="仿宋" w:hint="eastAsia"/>
          <w:sz w:val="32"/>
          <w:szCs w:val="32"/>
        </w:rPr>
        <w:t>学校做出下列决策前，应当通报学术委员会征求咨询意见：</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（一）制订与学术事务相关的全局性、重大发展规划和发展战略；</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（二）学校预算决算中教学、科研经费的安排和分配及使用；</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（三）教学、科研重大项目的申报及资金的分配使用；</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（四）开展中外合作办学、赴境外办学，对外开展重大项目合作；</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（五）学校认为需要听取学术委员会意见的其他事项。</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学术委员会对上述事项提出明确不同意见的，学校应当做出说明、重新协商研究或者暂缓执行。</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学术委员会按照有关规定及学校委托，受理有关学术不端行为的举报并进行调查，裁决学术纠纷。</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 w:eastAsia="仿宋" w:hAnsi="仿宋" w:hint="eastAsia"/>
          <w:sz w:val="32"/>
          <w:szCs w:val="32"/>
        </w:rPr>
        <w:t>学术委员会调查学术不端行为、裁决学术纠纷，应当组织具有权威性和中立性的专家组，从学术角度独立调查取证，客观公正地进行调查认定。</w:t>
      </w:r>
      <w:r>
        <w:rPr>
          <w:rFonts w:ascii="仿宋_GB2312" w:eastAsia="仿宋_GB2312" w:hAnsi="仿宋" w:cs="宋体" w:hint="eastAsia"/>
          <w:color w:val="262626"/>
          <w:kern w:val="0"/>
          <w:sz w:val="32"/>
          <w:szCs w:val="32"/>
        </w:rPr>
        <w:t>专家组的认定结论，当事人有异议的，由学术委员会组织复议，必要的可以举行听证。</w:t>
      </w:r>
    </w:p>
    <w:p w:rsidR="008D0BA7" w:rsidRDefault="0096463A">
      <w:pPr>
        <w:spacing w:line="576" w:lineRule="exact"/>
        <w:ind w:firstLineChars="200" w:firstLine="640"/>
        <w:rPr>
          <w:rFonts w:ascii="仿宋" w:eastAsia="仿宋" w:hAnsi="仿宋"/>
          <w:sz w:val="32"/>
          <w:szCs w:val="32"/>
        </w:rPr>
      </w:pPr>
      <w:r>
        <w:rPr>
          <w:rFonts w:ascii="仿宋" w:eastAsia="仿宋" w:hAnsi="仿宋" w:hint="eastAsia"/>
          <w:sz w:val="32"/>
          <w:szCs w:val="32"/>
        </w:rPr>
        <w:t>对违反学术道德的行为，学术委员会可以依职权直接撤销或者建议相关部门撤销当事人相应的学术称号、学术待遇，并可以同时向学校、相关部门提出处理建议。</w:t>
      </w:r>
    </w:p>
    <w:p w:rsidR="008D0BA7" w:rsidRDefault="0096463A">
      <w:pPr>
        <w:spacing w:line="576"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运行制度</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 w:eastAsia="仿宋" w:hAnsi="仿宋" w:hint="eastAsia"/>
          <w:sz w:val="32"/>
          <w:szCs w:val="32"/>
        </w:rPr>
        <w:lastRenderedPageBreak/>
        <w:t>第十九条</w:t>
      </w:r>
      <w:r>
        <w:rPr>
          <w:rFonts w:ascii="仿宋" w:eastAsia="仿宋" w:hAnsi="仿宋" w:hint="eastAsia"/>
          <w:sz w:val="32"/>
          <w:szCs w:val="32"/>
        </w:rPr>
        <w:t xml:space="preserve"> </w:t>
      </w:r>
      <w:r>
        <w:rPr>
          <w:rFonts w:ascii="仿宋_GB2312" w:eastAsia="仿宋_GB2312" w:hAnsi="仿宋" w:cs="宋体" w:hint="eastAsia"/>
          <w:color w:val="262626"/>
          <w:kern w:val="0"/>
          <w:sz w:val="32"/>
          <w:szCs w:val="32"/>
        </w:rPr>
        <w:t>学术委员会实行例会制度，</w:t>
      </w:r>
      <w:r>
        <w:rPr>
          <w:rFonts w:ascii="仿宋" w:eastAsia="仿宋" w:hAnsi="仿宋" w:hint="eastAsia"/>
          <w:sz w:val="32"/>
          <w:szCs w:val="32"/>
        </w:rPr>
        <w:t>每学期至少召开</w:t>
      </w:r>
      <w:r>
        <w:rPr>
          <w:rFonts w:ascii="仿宋" w:eastAsia="仿宋" w:hAnsi="仿宋" w:hint="eastAsia"/>
          <w:sz w:val="32"/>
          <w:szCs w:val="32"/>
        </w:rPr>
        <w:t>1</w:t>
      </w:r>
      <w:r>
        <w:rPr>
          <w:rFonts w:ascii="仿宋" w:eastAsia="仿宋" w:hAnsi="仿宋" w:hint="eastAsia"/>
          <w:sz w:val="32"/>
          <w:szCs w:val="32"/>
        </w:rPr>
        <w:t>次全体会</w:t>
      </w:r>
      <w:r>
        <w:rPr>
          <w:rFonts w:ascii="仿宋" w:eastAsia="仿宋" w:hAnsi="仿宋" w:hint="eastAsia"/>
          <w:sz w:val="32"/>
          <w:szCs w:val="32"/>
        </w:rPr>
        <w:t>议。根据工作需要，</w:t>
      </w:r>
      <w:r>
        <w:rPr>
          <w:rFonts w:ascii="仿宋_GB2312" w:eastAsia="仿宋_GB2312" w:hAnsi="仿宋" w:cs="宋体" w:hint="eastAsia"/>
          <w:color w:val="262626"/>
          <w:kern w:val="0"/>
          <w:sz w:val="32"/>
          <w:szCs w:val="32"/>
        </w:rPr>
        <w:t>经学术委员会主任委员或者校长提议，或者</w:t>
      </w:r>
      <w:r>
        <w:rPr>
          <w:rFonts w:ascii="仿宋_GB2312" w:eastAsia="仿宋_GB2312" w:hAnsi="仿宋" w:cs="宋体" w:hint="eastAsia"/>
          <w:color w:val="262626"/>
          <w:kern w:val="0"/>
          <w:sz w:val="32"/>
          <w:szCs w:val="32"/>
        </w:rPr>
        <w:t>1/3</w:t>
      </w:r>
      <w:r>
        <w:rPr>
          <w:rFonts w:ascii="仿宋_GB2312" w:eastAsia="仿宋_GB2312" w:hAnsi="仿宋" w:cs="宋体" w:hint="eastAsia"/>
          <w:color w:val="262626"/>
          <w:kern w:val="0"/>
          <w:sz w:val="32"/>
          <w:szCs w:val="32"/>
        </w:rPr>
        <w:t>以上委员联名提议，可以临时召开学术委员会全体会议，商讨、决定相关事项。</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学术委员会可根据工作需要，设立专门委员会或受主任委托成立专家工作组处理专项学术事务，履行相应职责，完成学术委员会授权的相关工作。</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 w:eastAsia="仿宋" w:hAnsi="仿宋" w:hint="eastAsia"/>
          <w:sz w:val="32"/>
          <w:szCs w:val="32"/>
        </w:rPr>
        <w:t>第二十条</w:t>
      </w:r>
      <w:r>
        <w:rPr>
          <w:rFonts w:ascii="仿宋" w:eastAsia="仿宋" w:hAnsi="仿宋" w:hint="eastAsia"/>
          <w:sz w:val="32"/>
          <w:szCs w:val="32"/>
        </w:rPr>
        <w:t xml:space="preserve"> </w:t>
      </w:r>
      <w:r>
        <w:rPr>
          <w:rFonts w:ascii="仿宋_GB2312" w:eastAsia="仿宋_GB2312" w:hAnsi="仿宋" w:cs="宋体" w:hint="eastAsia"/>
          <w:color w:val="262626"/>
          <w:kern w:val="0"/>
          <w:sz w:val="32"/>
          <w:szCs w:val="32"/>
        </w:rPr>
        <w:t>学术委员会主任委员负责召集和主持学术委员会会议，必要时，可以委托副主任委员召集和主持会议。学术委员会委员全体会议应有</w:t>
      </w:r>
      <w:r>
        <w:rPr>
          <w:rFonts w:ascii="仿宋_GB2312" w:eastAsia="仿宋_GB2312" w:hAnsi="仿宋" w:cs="宋体" w:hint="eastAsia"/>
          <w:color w:val="262626"/>
          <w:kern w:val="0"/>
          <w:sz w:val="32"/>
          <w:szCs w:val="32"/>
        </w:rPr>
        <w:t>2/3</w:t>
      </w:r>
      <w:r>
        <w:rPr>
          <w:rFonts w:ascii="仿宋_GB2312" w:eastAsia="仿宋_GB2312" w:hAnsi="仿宋" w:cs="宋体" w:hint="eastAsia"/>
          <w:color w:val="262626"/>
          <w:kern w:val="0"/>
          <w:sz w:val="32"/>
          <w:szCs w:val="32"/>
        </w:rPr>
        <w:t>以上委员出席方可举行。</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学术委员会召开全体会议时，应提前确定议题并通知与会委员。经与会</w:t>
      </w:r>
      <w:r>
        <w:rPr>
          <w:rFonts w:ascii="仿宋_GB2312" w:eastAsia="仿宋_GB2312" w:hAnsi="仿宋" w:cs="宋体" w:hint="eastAsia"/>
          <w:color w:val="262626"/>
          <w:kern w:val="0"/>
          <w:sz w:val="32"/>
          <w:szCs w:val="32"/>
        </w:rPr>
        <w:t>1/3</w:t>
      </w:r>
      <w:r>
        <w:rPr>
          <w:rFonts w:ascii="仿宋_GB2312" w:eastAsia="仿宋_GB2312" w:hAnsi="仿宋" w:cs="宋体" w:hint="eastAsia"/>
          <w:color w:val="262626"/>
          <w:kern w:val="0"/>
          <w:sz w:val="32"/>
          <w:szCs w:val="32"/>
        </w:rPr>
        <w:t>以上委员同意，可以临时增加议题。</w:t>
      </w:r>
    </w:p>
    <w:p w:rsidR="008D0BA7" w:rsidRDefault="0096463A">
      <w:pPr>
        <w:spacing w:line="576" w:lineRule="exact"/>
        <w:ind w:firstLineChars="200" w:firstLine="640"/>
        <w:rPr>
          <w:rFonts w:ascii="仿宋_GB2312" w:eastAsia="仿宋_GB2312" w:hAnsi="仿宋" w:cs="宋体"/>
          <w:color w:val="262626"/>
          <w:kern w:val="0"/>
          <w:sz w:val="32"/>
          <w:szCs w:val="32"/>
        </w:rPr>
      </w:pPr>
      <w:r>
        <w:rPr>
          <w:rFonts w:ascii="仿宋" w:eastAsia="仿宋" w:hAnsi="仿宋" w:hint="eastAsia"/>
          <w:sz w:val="32"/>
          <w:szCs w:val="32"/>
        </w:rPr>
        <w:t>第二十一条</w:t>
      </w:r>
      <w:r>
        <w:rPr>
          <w:rFonts w:ascii="仿宋" w:eastAsia="仿宋" w:hAnsi="仿宋" w:hint="eastAsia"/>
          <w:sz w:val="32"/>
          <w:szCs w:val="32"/>
        </w:rPr>
        <w:t xml:space="preserve"> </w:t>
      </w:r>
      <w:r>
        <w:rPr>
          <w:rFonts w:ascii="仿宋_GB2312" w:eastAsia="仿宋_GB2312" w:hAnsi="仿宋" w:cs="宋体" w:hint="eastAsia"/>
          <w:color w:val="262626"/>
          <w:kern w:val="0"/>
          <w:sz w:val="32"/>
          <w:szCs w:val="32"/>
        </w:rPr>
        <w:t>学术委员会议事决策实行少数服从多数的原则，重大事项应当经与会委员的</w:t>
      </w:r>
      <w:r>
        <w:rPr>
          <w:rFonts w:ascii="仿宋_GB2312" w:eastAsia="仿宋_GB2312" w:hAnsi="仿宋" w:cs="宋体" w:hint="eastAsia"/>
          <w:color w:val="262626"/>
          <w:kern w:val="0"/>
          <w:sz w:val="32"/>
          <w:szCs w:val="32"/>
        </w:rPr>
        <w:t>2/3</w:t>
      </w:r>
      <w:r>
        <w:rPr>
          <w:rFonts w:ascii="仿宋_GB2312" w:eastAsia="仿宋_GB2312" w:hAnsi="仿宋" w:cs="宋体" w:hint="eastAsia"/>
          <w:color w:val="262626"/>
          <w:kern w:val="0"/>
          <w:sz w:val="32"/>
          <w:szCs w:val="32"/>
        </w:rPr>
        <w:t>以上同意，方可通过。</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学术委员会会议审议决定或者评定的事项，一般应当以无记名投票方式做出决定；也可以根据事项性质，采取实名投票方式。</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学术委员会审议或者评定的事项与委员本人及其配偶和直系亲属有关，或者具有利益关联的，相关委员应当回避。</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第二十二条</w:t>
      </w:r>
      <w:r>
        <w:rPr>
          <w:rFonts w:ascii="仿宋_GB2312" w:eastAsia="仿宋_GB2312" w:hAnsi="仿宋" w:cs="宋体" w:hint="eastAsia"/>
          <w:color w:val="262626"/>
          <w:kern w:val="0"/>
          <w:sz w:val="32"/>
          <w:szCs w:val="32"/>
        </w:rPr>
        <w:t xml:space="preserve"> </w:t>
      </w:r>
      <w:r>
        <w:rPr>
          <w:rFonts w:ascii="仿宋_GB2312" w:eastAsia="仿宋_GB2312" w:hAnsi="仿宋" w:cs="宋体" w:hint="eastAsia"/>
          <w:color w:val="262626"/>
          <w:kern w:val="0"/>
          <w:sz w:val="32"/>
          <w:szCs w:val="32"/>
        </w:rPr>
        <w:t>学术委员会会议可以根据议题，设立旁听席，允许相关学校职能部门、教师及学生代表列</w:t>
      </w:r>
      <w:r>
        <w:rPr>
          <w:rFonts w:ascii="仿宋_GB2312" w:eastAsia="仿宋_GB2312" w:hAnsi="仿宋" w:cs="宋体" w:hint="eastAsia"/>
          <w:color w:val="262626"/>
          <w:kern w:val="0"/>
          <w:sz w:val="32"/>
          <w:szCs w:val="32"/>
        </w:rPr>
        <w:t>席旁听。</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学术委员会对做出的决定予以公示，并设置</w:t>
      </w:r>
      <w:r>
        <w:rPr>
          <w:rFonts w:ascii="仿宋_GB2312" w:eastAsia="仿宋_GB2312" w:hAnsi="仿宋" w:cs="宋体" w:hint="eastAsia"/>
          <w:color w:val="262626"/>
          <w:kern w:val="0"/>
          <w:sz w:val="32"/>
          <w:szCs w:val="32"/>
        </w:rPr>
        <w:t>5</w:t>
      </w:r>
      <w:r>
        <w:rPr>
          <w:rFonts w:ascii="仿宋_GB2312" w:eastAsia="仿宋_GB2312" w:hAnsi="仿宋" w:cs="宋体" w:hint="eastAsia"/>
          <w:color w:val="262626"/>
          <w:kern w:val="0"/>
          <w:sz w:val="32"/>
          <w:szCs w:val="32"/>
        </w:rPr>
        <w:t>个工作日异议期。在异议期内如有异议，经</w:t>
      </w:r>
      <w:r>
        <w:rPr>
          <w:rFonts w:ascii="仿宋_GB2312" w:eastAsia="仿宋_GB2312" w:hAnsi="仿宋" w:cs="宋体" w:hint="eastAsia"/>
          <w:color w:val="262626"/>
          <w:kern w:val="0"/>
          <w:sz w:val="32"/>
          <w:szCs w:val="32"/>
        </w:rPr>
        <w:t>1/3</w:t>
      </w:r>
      <w:r>
        <w:rPr>
          <w:rFonts w:ascii="仿宋_GB2312" w:eastAsia="仿宋_GB2312" w:hAnsi="仿宋" w:cs="宋体" w:hint="eastAsia"/>
          <w:color w:val="262626"/>
          <w:kern w:val="0"/>
          <w:sz w:val="32"/>
          <w:szCs w:val="32"/>
        </w:rPr>
        <w:t>以上委员同意，可召开全</w:t>
      </w:r>
      <w:r>
        <w:rPr>
          <w:rFonts w:ascii="仿宋_GB2312" w:eastAsia="仿宋_GB2312" w:hAnsi="仿宋" w:cs="宋体" w:hint="eastAsia"/>
          <w:color w:val="262626"/>
          <w:kern w:val="0"/>
          <w:sz w:val="32"/>
          <w:szCs w:val="32"/>
        </w:rPr>
        <w:lastRenderedPageBreak/>
        <w:t>体会议复议。经复议的决定为终局结论。</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第二十三条</w:t>
      </w:r>
      <w:r>
        <w:rPr>
          <w:rFonts w:ascii="仿宋_GB2312" w:eastAsia="仿宋_GB2312" w:hAnsi="仿宋" w:cs="宋体" w:hint="eastAsia"/>
          <w:color w:val="262626"/>
          <w:kern w:val="0"/>
          <w:sz w:val="32"/>
          <w:szCs w:val="32"/>
        </w:rPr>
        <w:t xml:space="preserve"> </w:t>
      </w:r>
      <w:r>
        <w:rPr>
          <w:rFonts w:ascii="仿宋_GB2312" w:eastAsia="仿宋_GB2312" w:hAnsi="仿宋" w:cs="宋体" w:hint="eastAsia"/>
          <w:color w:val="262626"/>
          <w:kern w:val="0"/>
          <w:sz w:val="32"/>
          <w:szCs w:val="32"/>
        </w:rPr>
        <w:t>学术委员会建立年度报告制度，每年度对学校整体的学术水平、学科发展、人才培养质量等进行全面评价，提出意见、建议；对学术委员会的运行及履行职责的情况进行总结。</w:t>
      </w:r>
    </w:p>
    <w:p w:rsidR="008D0BA7" w:rsidRDefault="0096463A">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学术委员会年度报告须提交教职工代表大会审议，有关意见或建议的采纳情况，校长应当做出说明。</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第二十四条</w:t>
      </w:r>
      <w:r>
        <w:rPr>
          <w:rFonts w:ascii="仿宋_GB2312" w:eastAsia="仿宋_GB2312" w:hAnsi="仿宋" w:cs="宋体" w:hint="eastAsia"/>
          <w:color w:val="262626"/>
          <w:kern w:val="0"/>
          <w:sz w:val="32"/>
          <w:szCs w:val="32"/>
        </w:rPr>
        <w:t xml:space="preserve"> </w:t>
      </w:r>
      <w:r>
        <w:rPr>
          <w:rFonts w:ascii="仿宋_GB2312" w:eastAsia="仿宋_GB2312" w:hAnsi="仿宋" w:cs="宋体" w:hint="eastAsia"/>
          <w:color w:val="262626"/>
          <w:kern w:val="0"/>
          <w:sz w:val="32"/>
          <w:szCs w:val="32"/>
        </w:rPr>
        <w:t>学术委员会委员一般不得缺席学术委员会会议，因故不能出席的，须在学术委员会秘书处或主任委员</w:t>
      </w:r>
      <w:r>
        <w:rPr>
          <w:rFonts w:ascii="仿宋_GB2312" w:eastAsia="仿宋_GB2312" w:hAnsi="仿宋" w:cs="宋体" w:hint="eastAsia"/>
          <w:color w:val="262626"/>
          <w:kern w:val="0"/>
          <w:sz w:val="32"/>
          <w:szCs w:val="32"/>
        </w:rPr>
        <w:t>处备案。</w:t>
      </w:r>
    </w:p>
    <w:p w:rsidR="008D0BA7" w:rsidRDefault="0096463A">
      <w:pPr>
        <w:spacing w:line="560" w:lineRule="exact"/>
        <w:ind w:firstLineChars="200" w:firstLine="640"/>
        <w:jc w:val="left"/>
        <w:rPr>
          <w:rFonts w:ascii="仿宋_GB2312" w:eastAsia="仿宋_GB2312" w:hAnsi="仿宋" w:cs="宋体"/>
          <w:color w:val="262626"/>
          <w:kern w:val="0"/>
          <w:sz w:val="32"/>
          <w:szCs w:val="32"/>
        </w:rPr>
      </w:pPr>
      <w:r>
        <w:rPr>
          <w:rFonts w:ascii="仿宋_GB2312" w:eastAsia="仿宋_GB2312" w:hAnsi="仿宋" w:cs="宋体" w:hint="eastAsia"/>
          <w:color w:val="262626"/>
          <w:kern w:val="0"/>
          <w:sz w:val="32"/>
          <w:szCs w:val="32"/>
        </w:rPr>
        <w:t>第二十五条</w:t>
      </w:r>
      <w:r>
        <w:rPr>
          <w:rFonts w:ascii="仿宋_GB2312" w:eastAsia="仿宋_GB2312" w:hAnsi="仿宋" w:cs="宋体" w:hint="eastAsia"/>
          <w:color w:val="262626"/>
          <w:kern w:val="0"/>
          <w:sz w:val="32"/>
          <w:szCs w:val="32"/>
        </w:rPr>
        <w:t xml:space="preserve"> </w:t>
      </w:r>
      <w:r>
        <w:rPr>
          <w:rFonts w:ascii="仿宋_GB2312" w:eastAsia="仿宋_GB2312" w:hAnsi="仿宋" w:cs="宋体" w:hint="eastAsia"/>
          <w:color w:val="262626"/>
          <w:kern w:val="0"/>
          <w:sz w:val="32"/>
          <w:szCs w:val="32"/>
        </w:rPr>
        <w:t>职能部门负责人原则上应列席与本部门工作相关的学术委员会会议，说明情况并参与讨论，但不参加表决。</w:t>
      </w:r>
    </w:p>
    <w:p w:rsidR="008D0BA7" w:rsidRDefault="0096463A">
      <w:pPr>
        <w:spacing w:line="576"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8D0BA7" w:rsidRDefault="0096463A">
      <w:pPr>
        <w:spacing w:line="560" w:lineRule="exact"/>
        <w:ind w:firstLineChars="200" w:firstLine="640"/>
        <w:jc w:val="left"/>
        <w:rPr>
          <w:rFonts w:ascii="华文宋体" w:eastAsia="华文宋体" w:hAnsi="华文宋体" w:cs="华文宋体"/>
          <w:bCs/>
          <w:color w:val="292929"/>
          <w:sz w:val="24"/>
        </w:rPr>
      </w:pPr>
      <w:r>
        <w:rPr>
          <w:rFonts w:ascii="仿宋_GB2312" w:eastAsia="仿宋_GB2312" w:hAnsi="仿宋" w:cs="宋体" w:hint="eastAsia"/>
          <w:color w:val="262626"/>
          <w:kern w:val="0"/>
          <w:sz w:val="32"/>
          <w:szCs w:val="32"/>
        </w:rPr>
        <w:t>第二十六条</w:t>
      </w:r>
      <w:r>
        <w:rPr>
          <w:rFonts w:ascii="仿宋_GB2312" w:eastAsia="仿宋_GB2312" w:hAnsi="仿宋" w:cs="宋体" w:hint="eastAsia"/>
          <w:color w:val="262626"/>
          <w:kern w:val="0"/>
          <w:sz w:val="32"/>
          <w:szCs w:val="32"/>
        </w:rPr>
        <w:t xml:space="preserve"> </w:t>
      </w:r>
      <w:r>
        <w:rPr>
          <w:rFonts w:ascii="仿宋" w:eastAsia="仿宋" w:hAnsi="仿宋" w:hint="eastAsia"/>
          <w:sz w:val="32"/>
          <w:szCs w:val="32"/>
        </w:rPr>
        <w:t>本章程自发布之日起施行</w:t>
      </w:r>
      <w:bookmarkStart w:id="0" w:name="_GoBack"/>
      <w:bookmarkEnd w:id="0"/>
    </w:p>
    <w:sectPr w:rsidR="008D0BA7" w:rsidSect="008D0BA7">
      <w:footerReference w:type="default" r:id="rId7"/>
      <w:pgSz w:w="11906" w:h="16838"/>
      <w:pgMar w:top="2098" w:right="1531" w:bottom="1418" w:left="1531"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3A" w:rsidRDefault="0096463A" w:rsidP="008D0BA7">
      <w:r>
        <w:separator/>
      </w:r>
    </w:p>
  </w:endnote>
  <w:endnote w:type="continuationSeparator" w:id="1">
    <w:p w:rsidR="0096463A" w:rsidRDefault="0096463A" w:rsidP="008D0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E90BBD1F-1647-4600-AF33-6DEB7EA9F9C1}"/>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default"/>
    <w:sig w:usb0="00000001" w:usb1="080E0000" w:usb2="00000000" w:usb3="00000000" w:csb0="00040000" w:csb1="00000000"/>
    <w:embedRegular r:id="rId2" w:subsetted="1" w:fontKey="{06A2A39F-40B7-40D0-8E38-E27131F39741}"/>
  </w:font>
  <w:font w:name="黑体">
    <w:altName w:val="SimHei"/>
    <w:panose1 w:val="02010609060101010101"/>
    <w:charset w:val="86"/>
    <w:family w:val="modern"/>
    <w:pitch w:val="fixed"/>
    <w:sig w:usb0="800002BF" w:usb1="38CF7CFA" w:usb2="00000016" w:usb3="00000000" w:csb0="00040001" w:csb1="00000000"/>
    <w:embedRegular r:id="rId3" w:subsetted="1" w:fontKey="{57457835-B684-4888-9FA5-F64FA6F3E169}"/>
  </w:font>
  <w:font w:name="仿宋">
    <w:panose1 w:val="02010609060101010101"/>
    <w:charset w:val="86"/>
    <w:family w:val="modern"/>
    <w:pitch w:val="fixed"/>
    <w:sig w:usb0="800002BF" w:usb1="38CF7CFA" w:usb2="00000016" w:usb3="00000000" w:csb0="00040001" w:csb1="00000000"/>
    <w:embedRegular r:id="rId4" w:subsetted="1" w:fontKey="{FAB9B15E-346C-4507-A273-48452C8EA847}"/>
  </w:font>
  <w:font w:name="仿宋_GB2312">
    <w:charset w:val="86"/>
    <w:family w:val="modern"/>
    <w:pitch w:val="default"/>
    <w:sig w:usb0="00000001" w:usb1="080E0000" w:usb2="00000000" w:usb3="00000000" w:csb0="00040000" w:csb1="00000000"/>
    <w:embedRegular r:id="rId5" w:subsetted="1" w:fontKey="{06A9D096-5D09-4B77-9745-645D5D99CC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573968"/>
    </w:sdtPr>
    <w:sdtContent>
      <w:p w:rsidR="008D0BA7" w:rsidRDefault="008D0BA7">
        <w:pPr>
          <w:pStyle w:val="a5"/>
          <w:jc w:val="center"/>
        </w:pPr>
        <w:r>
          <w:fldChar w:fldCharType="begin"/>
        </w:r>
        <w:r w:rsidR="0096463A">
          <w:instrText>PAGE   \* MERGEFORMAT</w:instrText>
        </w:r>
        <w:r>
          <w:fldChar w:fldCharType="separate"/>
        </w:r>
        <w:r w:rsidR="0036350B" w:rsidRPr="0036350B">
          <w:rPr>
            <w:noProof/>
            <w:lang w:val="zh-CN"/>
          </w:rPr>
          <w:t>-</w:t>
        </w:r>
        <w:r w:rsidR="0036350B">
          <w:rPr>
            <w:noProof/>
          </w:rPr>
          <w:t xml:space="preserve"> 2 -</w:t>
        </w:r>
        <w:r>
          <w:fldChar w:fldCharType="end"/>
        </w:r>
      </w:p>
    </w:sdtContent>
  </w:sdt>
  <w:p w:rsidR="008D0BA7" w:rsidRDefault="008D0B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3A" w:rsidRDefault="0096463A" w:rsidP="008D0BA7">
      <w:r>
        <w:separator/>
      </w:r>
    </w:p>
  </w:footnote>
  <w:footnote w:type="continuationSeparator" w:id="1">
    <w:p w:rsidR="0096463A" w:rsidRDefault="0096463A" w:rsidP="008D0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431"/>
    <w:rsid w:val="000057D0"/>
    <w:rsid w:val="000120EA"/>
    <w:rsid w:val="00040DCF"/>
    <w:rsid w:val="000918AF"/>
    <w:rsid w:val="000E4144"/>
    <w:rsid w:val="00101FE2"/>
    <w:rsid w:val="0010479E"/>
    <w:rsid w:val="001A2D34"/>
    <w:rsid w:val="001D4117"/>
    <w:rsid w:val="001D5A17"/>
    <w:rsid w:val="001E7C5D"/>
    <w:rsid w:val="0020430D"/>
    <w:rsid w:val="0023091C"/>
    <w:rsid w:val="002976C3"/>
    <w:rsid w:val="002B3205"/>
    <w:rsid w:val="002D29E1"/>
    <w:rsid w:val="002E66D9"/>
    <w:rsid w:val="0036350B"/>
    <w:rsid w:val="003816E9"/>
    <w:rsid w:val="0039741C"/>
    <w:rsid w:val="003F493D"/>
    <w:rsid w:val="004205BA"/>
    <w:rsid w:val="0046674A"/>
    <w:rsid w:val="00492599"/>
    <w:rsid w:val="004A5722"/>
    <w:rsid w:val="00505E70"/>
    <w:rsid w:val="00510817"/>
    <w:rsid w:val="00536D8A"/>
    <w:rsid w:val="00563005"/>
    <w:rsid w:val="00581727"/>
    <w:rsid w:val="00695E3D"/>
    <w:rsid w:val="006A61A0"/>
    <w:rsid w:val="006B7962"/>
    <w:rsid w:val="006E76AA"/>
    <w:rsid w:val="006F6B7A"/>
    <w:rsid w:val="0071641D"/>
    <w:rsid w:val="00727549"/>
    <w:rsid w:val="00734FB5"/>
    <w:rsid w:val="00754AE0"/>
    <w:rsid w:val="00785934"/>
    <w:rsid w:val="007C2E86"/>
    <w:rsid w:val="007C7913"/>
    <w:rsid w:val="007E15AE"/>
    <w:rsid w:val="007E19C9"/>
    <w:rsid w:val="008A4C45"/>
    <w:rsid w:val="008D0BA7"/>
    <w:rsid w:val="009118C1"/>
    <w:rsid w:val="009229AB"/>
    <w:rsid w:val="0093660B"/>
    <w:rsid w:val="0096463A"/>
    <w:rsid w:val="009A24A1"/>
    <w:rsid w:val="009C687C"/>
    <w:rsid w:val="009F60F8"/>
    <w:rsid w:val="00A64591"/>
    <w:rsid w:val="00A71BFD"/>
    <w:rsid w:val="00B05D14"/>
    <w:rsid w:val="00B479EA"/>
    <w:rsid w:val="00B93001"/>
    <w:rsid w:val="00B94E4B"/>
    <w:rsid w:val="00BA6721"/>
    <w:rsid w:val="00C01AB7"/>
    <w:rsid w:val="00C05101"/>
    <w:rsid w:val="00C15104"/>
    <w:rsid w:val="00C90EB1"/>
    <w:rsid w:val="00CB5F3F"/>
    <w:rsid w:val="00CD6431"/>
    <w:rsid w:val="00D07F10"/>
    <w:rsid w:val="00D1437B"/>
    <w:rsid w:val="00D26F52"/>
    <w:rsid w:val="00D56576"/>
    <w:rsid w:val="00D95DA9"/>
    <w:rsid w:val="00D95DCB"/>
    <w:rsid w:val="00D964F2"/>
    <w:rsid w:val="00DB701E"/>
    <w:rsid w:val="00DB78BA"/>
    <w:rsid w:val="00E047AB"/>
    <w:rsid w:val="00E06430"/>
    <w:rsid w:val="00E7106F"/>
    <w:rsid w:val="00E92A2F"/>
    <w:rsid w:val="00EC0D47"/>
    <w:rsid w:val="00F70734"/>
    <w:rsid w:val="00F76202"/>
    <w:rsid w:val="00FA537D"/>
    <w:rsid w:val="00FB16AA"/>
    <w:rsid w:val="00FC7FD0"/>
    <w:rsid w:val="00FF5A5C"/>
    <w:rsid w:val="18780924"/>
    <w:rsid w:val="2AD321DE"/>
    <w:rsid w:val="5E397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D0BA7"/>
    <w:pPr>
      <w:ind w:leftChars="2500" w:left="100"/>
    </w:pPr>
  </w:style>
  <w:style w:type="paragraph" w:styleId="a4">
    <w:name w:val="Balloon Text"/>
    <w:basedOn w:val="a"/>
    <w:link w:val="Char0"/>
    <w:uiPriority w:val="99"/>
    <w:semiHidden/>
    <w:unhideWhenUsed/>
    <w:qFormat/>
    <w:rsid w:val="008D0BA7"/>
    <w:rPr>
      <w:sz w:val="18"/>
      <w:szCs w:val="18"/>
    </w:rPr>
  </w:style>
  <w:style w:type="paragraph" w:styleId="a5">
    <w:name w:val="footer"/>
    <w:basedOn w:val="a"/>
    <w:link w:val="Char1"/>
    <w:uiPriority w:val="99"/>
    <w:unhideWhenUsed/>
    <w:qFormat/>
    <w:rsid w:val="008D0BA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D0BA7"/>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8D0BA7"/>
  </w:style>
  <w:style w:type="character" w:customStyle="1" w:styleId="Char2">
    <w:name w:val="页眉 Char"/>
    <w:basedOn w:val="a0"/>
    <w:link w:val="a6"/>
    <w:uiPriority w:val="99"/>
    <w:qFormat/>
    <w:rsid w:val="008D0BA7"/>
    <w:rPr>
      <w:sz w:val="18"/>
      <w:szCs w:val="18"/>
    </w:rPr>
  </w:style>
  <w:style w:type="character" w:customStyle="1" w:styleId="Char1">
    <w:name w:val="页脚 Char"/>
    <w:basedOn w:val="a0"/>
    <w:link w:val="a5"/>
    <w:uiPriority w:val="99"/>
    <w:qFormat/>
    <w:rsid w:val="008D0BA7"/>
    <w:rPr>
      <w:sz w:val="18"/>
      <w:szCs w:val="18"/>
    </w:rPr>
  </w:style>
  <w:style w:type="paragraph" w:customStyle="1" w:styleId="0">
    <w:name w:val="0"/>
    <w:basedOn w:val="a"/>
    <w:qFormat/>
    <w:rsid w:val="008D0BA7"/>
    <w:pPr>
      <w:widowControl/>
      <w:spacing w:before="100" w:beforeAutospacing="1" w:after="100" w:afterAutospacing="1"/>
      <w:jc w:val="left"/>
    </w:pPr>
    <w:rPr>
      <w:rFonts w:ascii="宋体" w:eastAsia="宋体" w:hAnsi="宋体" w:cs="宋体"/>
      <w:kern w:val="0"/>
      <w:sz w:val="26"/>
      <w:szCs w:val="24"/>
    </w:rPr>
  </w:style>
  <w:style w:type="character" w:customStyle="1" w:styleId="Char0">
    <w:name w:val="批注框文本 Char"/>
    <w:basedOn w:val="a0"/>
    <w:link w:val="a4"/>
    <w:uiPriority w:val="99"/>
    <w:semiHidden/>
    <w:qFormat/>
    <w:rsid w:val="008D0BA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2022-04-15T08:47:00Z</dcterms:created>
  <dc:creator>Administrator</dc:creator>
  <lastModifiedBy>Administrator</lastModifiedBy>
  <lastPrinted>2022-04-15T08:47:00Z</lastPrinted>
  <dcterms:modified xsi:type="dcterms:W3CDTF">2022-04-20T00:31:00Z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4DACE301C50D420283172E675A08EC6E</vt:lpwstr>
  </property>
</Properties>
</file>